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3299"/>
        <w:gridCol w:w="6906"/>
      </w:tblGrid>
      <w:tr>
        <w:tc>
          <w:tcPr>
            <w:tcW w:type="dxa" w:w="3299"/>
          </w:tcPr>
          <w:p w14:paraId="03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6"/>
          </w:tcPr>
          <w:p w14:paraId="04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5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6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7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8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09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0A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Минспорта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 февраля </w:t>
            </w:r>
            <w:r>
              <w:rPr>
                <w:rFonts w:ascii="Times New Roman" w:hAnsi="Times New Roman"/>
                <w:sz w:val="24"/>
              </w:rPr>
              <w:t>2017 г. №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134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зарегистрирован Минюстом России 31 мая 2017 г.</w:t>
            </w:r>
            <w:r>
              <w:rPr>
                <w:rFonts w:ascii="Times New Roman" w:hAnsi="Times New Roman"/>
                <w:sz w:val="24"/>
              </w:rPr>
              <w:t xml:space="preserve">, регистрационный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46917</w:t>
            </w:r>
            <w:r>
              <w:rPr>
                <w:rFonts w:ascii="Times New Roman" w:hAnsi="Times New Roman"/>
                <w:sz w:val="24"/>
              </w:rPr>
              <w:t>), с изменениями, внесенными приказ</w:t>
            </w:r>
            <w:r>
              <w:rPr>
                <w:rFonts w:ascii="Times New Roman" w:hAnsi="Times New Roman"/>
                <w:sz w:val="24"/>
              </w:rPr>
              <w:t>ами</w:t>
            </w:r>
            <w:r>
              <w:rPr>
                <w:rFonts w:ascii="Times New Roman" w:hAnsi="Times New Roman"/>
                <w:sz w:val="24"/>
              </w:rPr>
              <w:t xml:space="preserve"> Минспорта Росс</w:t>
            </w:r>
            <w:r>
              <w:rPr>
                <w:rFonts w:ascii="Times New Roman" w:hAnsi="Times New Roman"/>
                <w:sz w:val="24"/>
              </w:rPr>
              <w:t>ии от 13 февраля 2018 г. № 123,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(зар</w:t>
            </w:r>
            <w:r>
              <w:rPr>
                <w:rFonts w:ascii="Times New Roman" w:hAnsi="Times New Roman"/>
                <w:sz w:val="24"/>
              </w:rPr>
              <w:t xml:space="preserve">егистрирован Минюстом России 14 </w:t>
            </w:r>
            <w:r>
              <w:rPr>
                <w:rFonts w:ascii="Times New Roman" w:hAnsi="Times New Roman"/>
                <w:sz w:val="24"/>
              </w:rPr>
              <w:t>марта 2018 г., регистрационный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50353)</w:t>
            </w:r>
            <w:r>
              <w:rPr>
                <w:rFonts w:ascii="Times New Roman" w:hAnsi="Times New Roman"/>
                <w:sz w:val="24"/>
              </w:rPr>
              <w:t>, от 26 октября 2018 г. № 914</w:t>
            </w:r>
            <w:r>
              <w:rPr>
                <w:rFonts w:ascii="Times New Roman" w:hAnsi="Times New Roman"/>
                <w:sz w:val="24"/>
              </w:rPr>
              <w:t xml:space="preserve"> (зарегистрирован Минюстом России </w:t>
            </w: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ноября 2018 г., регистрационный № </w:t>
            </w:r>
            <w:r>
              <w:rPr>
                <w:rFonts w:ascii="Times New Roman" w:hAnsi="Times New Roman"/>
                <w:sz w:val="24"/>
              </w:rPr>
              <w:t>52710</w:t>
            </w:r>
            <w:r>
              <w:rPr>
                <w:rFonts w:ascii="Times New Roman" w:hAnsi="Times New Roman"/>
                <w:sz w:val="24"/>
              </w:rPr>
              <w:t xml:space="preserve">), от 11 ноября 2019 г. № 928 (зарегистрирован Минюстом России от 16 декабря 2019 г., регистрационный № </w:t>
            </w:r>
            <w:r>
              <w:rPr>
                <w:rFonts w:ascii="Times New Roman" w:hAnsi="Times New Roman"/>
                <w:sz w:val="24"/>
              </w:rPr>
              <w:t>56820)</w:t>
            </w:r>
            <w:r>
              <w:rPr>
                <w:rFonts w:ascii="Times New Roman" w:hAnsi="Times New Roman"/>
                <w:sz w:val="24"/>
              </w:rPr>
              <w:t>, от 15 июля 2020 г. № 535 (зарегистрирован Минюстом России от 21 августа 2020 г., регистрационный № 59377) (вступ</w:t>
            </w:r>
            <w:r>
              <w:rPr>
                <w:rFonts w:ascii="Times New Roman" w:hAnsi="Times New Roman"/>
                <w:sz w:val="24"/>
              </w:rPr>
              <w:t>ил</w:t>
            </w:r>
            <w:r>
              <w:rPr>
                <w:rFonts w:ascii="Times New Roman" w:hAnsi="Times New Roman"/>
                <w:sz w:val="24"/>
              </w:rPr>
              <w:t xml:space="preserve"> в силу 1 сентября 2020 г.)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B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 марта 2021 г. № 188 (зарегистрирован Минюстом России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30 апреля 2021 г., регистрационный № 63317)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C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13 декабря 2021 г. № 960 (зарегистрирован Минюстом России от 25 января 2022 г., регистрационный № 66996) (вступил в силу 1 января 2023 г.), </w:t>
            </w:r>
            <w:r>
              <w:rPr>
                <w:rFonts w:ascii="Times New Roman" w:hAnsi="Times New Roman"/>
                <w:sz w:val="24"/>
              </w:rPr>
              <w:t>от 19 декабря 2022 г. № 1257 (зарегистрирован Минюстом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28 марта 2023 г., регистрационный </w:t>
            </w:r>
          </w:p>
          <w:p w14:paraId="0D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72762)</w:t>
            </w:r>
            <w:r>
              <w:rPr>
                <w:rFonts w:ascii="Times New Roman" w:hAnsi="Times New Roman"/>
                <w:sz w:val="24"/>
              </w:rPr>
              <w:t>, от 24 января 2024 г. № 35 (зарегистрирован Минюстом России от 30 января 2024 г., регистрационный № 77045)</w:t>
            </w:r>
          </w:p>
          <w:p w14:paraId="0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" w:name="P29"/>
      <w:bookmarkEnd w:id="1"/>
      <w:r>
        <w:rPr>
          <w:rFonts w:ascii="Times New Roman" w:hAnsi="Times New Roman"/>
          <w:sz w:val="28"/>
        </w:rPr>
        <w:t>Положение о спортивных судьях</w:t>
      </w:r>
    </w:p>
    <w:p w14:paraId="11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P60"/>
      <w:bookmarkEnd w:id="2"/>
      <w:r>
        <w:rPr>
          <w:rFonts w:ascii="Times New Roman" w:hAnsi="Times New Roman"/>
          <w:b w:val="1"/>
          <w:sz w:val="28"/>
        </w:rPr>
        <w:t>8. К Представлению прилагаются следующие документы:</w:t>
      </w:r>
    </w:p>
    <w:p w14:paraId="13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b w:val="1"/>
          <w:i w:val="1"/>
          <w:sz w:val="28"/>
        </w:rPr>
        <w:t> </w:t>
      </w:r>
      <w:r>
        <w:rPr>
          <w:rFonts w:ascii="Times New Roman" w:hAnsi="Times New Roman"/>
          <w:b w:val="1"/>
          <w:i w:val="1"/>
          <w:sz w:val="28"/>
          <w:u w:val="single"/>
        </w:rPr>
        <w:t>заверенная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печатью</w:t>
      </w:r>
      <w:r>
        <w:rPr>
          <w:rFonts w:ascii="Times New Roman" w:hAnsi="Times New Roman"/>
          <w:sz w:val="28"/>
        </w:rPr>
        <w:t xml:space="preserve"> (при н</w:t>
      </w:r>
      <w:r>
        <w:rPr>
          <w:rFonts w:ascii="Times New Roman" w:hAnsi="Times New Roman"/>
          <w:sz w:val="28"/>
        </w:rPr>
        <w:t xml:space="preserve">аличии) и подписью руководителя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региональной спортивной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физкультурно-спортивной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включенной в перечень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подразделения федерального органа</w:t>
      </w:r>
      <w:r>
        <w:rPr>
          <w:rFonts w:ascii="Times New Roman" w:hAnsi="Times New Roman"/>
          <w:b w:val="1"/>
          <w:i w:val="1"/>
          <w:sz w:val="28"/>
        </w:rPr>
        <w:t xml:space="preserve"> копия карточки учета судейской деятельности спортивного судьи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рекомендуемый образец приведен в </w:t>
      </w:r>
      <w:r>
        <w:rPr>
          <w:rFonts w:ascii="Times New Roman" w:hAnsi="Times New Roman"/>
          <w:sz w:val="28"/>
        </w:rPr>
        <w:t>приложении</w:t>
      </w:r>
      <w:r>
        <w:rPr>
          <w:rFonts w:ascii="Times New Roman" w:hAnsi="Times New Roman"/>
          <w:sz w:val="28"/>
        </w:rPr>
        <w:t xml:space="preserve"> № 2 к </w:t>
      </w:r>
      <w:r>
        <w:rPr>
          <w:rFonts w:ascii="Times New Roman" w:hAnsi="Times New Roman"/>
          <w:sz w:val="28"/>
        </w:rPr>
        <w:t>Положению) (далее –</w:t>
      </w:r>
      <w:r>
        <w:rPr>
          <w:rFonts w:ascii="Times New Roman" w:hAnsi="Times New Roman"/>
          <w:sz w:val="28"/>
        </w:rPr>
        <w:t xml:space="preserve"> карточка учета);</w:t>
      </w:r>
    </w:p>
    <w:p w14:paraId="14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b w:val="1"/>
          <w:i w:val="1"/>
          <w:sz w:val="28"/>
          <w:u w:val="single"/>
        </w:rPr>
        <w:t> </w:t>
      </w:r>
      <w:r>
        <w:rPr>
          <w:rFonts w:ascii="Times New Roman" w:hAnsi="Times New Roman"/>
          <w:b w:val="1"/>
          <w:i w:val="1"/>
          <w:sz w:val="28"/>
          <w:u w:val="single"/>
        </w:rPr>
        <w:t>заверенная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печатью</w:t>
      </w:r>
      <w:r>
        <w:rPr>
          <w:rFonts w:ascii="Times New Roman" w:hAnsi="Times New Roman"/>
          <w:sz w:val="28"/>
        </w:rPr>
        <w:t xml:space="preserve"> (при н</w:t>
      </w:r>
      <w:r>
        <w:rPr>
          <w:rFonts w:ascii="Times New Roman" w:hAnsi="Times New Roman"/>
          <w:sz w:val="28"/>
        </w:rPr>
        <w:t xml:space="preserve">аличии) и подписью руководителя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региональной спортивной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физкультурно-спортивной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включенной в перечень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подразделения федерального органа </w:t>
      </w:r>
      <w:r>
        <w:rPr>
          <w:rFonts w:ascii="Times New Roman" w:hAnsi="Times New Roman"/>
          <w:b w:val="1"/>
          <w:i w:val="1"/>
          <w:sz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</w:t>
      </w:r>
      <w:r>
        <w:rPr>
          <w:rFonts w:ascii="Times New Roman" w:hAnsi="Times New Roman"/>
          <w:b w:val="1"/>
          <w:i w:val="1"/>
          <w:sz w:val="28"/>
        </w:rPr>
        <w:t>андидата</w:t>
      </w:r>
      <w:r>
        <w:rPr>
          <w:rFonts w:ascii="Times New Roman" w:hAnsi="Times New Roman"/>
          <w:sz w:val="28"/>
        </w:rPr>
        <w:t>, а при его отсутствии ‒</w:t>
      </w:r>
      <w:r>
        <w:rPr>
          <w:rFonts w:ascii="Times New Roman" w:hAnsi="Times New Roman"/>
          <w:sz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для граждан Российской Федерации</w:t>
      </w:r>
      <w:r>
        <w:rPr>
          <w:rFonts w:ascii="Times New Roman" w:hAnsi="Times New Roman"/>
          <w:sz w:val="28"/>
        </w:rPr>
        <w:t>;</w:t>
      </w:r>
    </w:p>
    <w:p w14:paraId="15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b w:val="1"/>
          <w:i w:val="1"/>
          <w:sz w:val="28"/>
          <w:u w:val="single"/>
        </w:rPr>
        <w:t>заверенная</w:t>
      </w:r>
      <w:r>
        <w:rPr>
          <w:rFonts w:ascii="Times New Roman" w:hAnsi="Times New Roman"/>
          <w:sz w:val="28"/>
          <w:u w:val="none"/>
        </w:rPr>
        <w:t xml:space="preserve"> печатью</w:t>
      </w:r>
      <w:r>
        <w:rPr>
          <w:rFonts w:ascii="Times New Roman" w:hAnsi="Times New Roman"/>
          <w:sz w:val="28"/>
        </w:rPr>
        <w:t xml:space="preserve"> (при н</w:t>
      </w:r>
      <w:r>
        <w:rPr>
          <w:rFonts w:ascii="Times New Roman" w:hAnsi="Times New Roman"/>
          <w:sz w:val="28"/>
        </w:rPr>
        <w:t xml:space="preserve">аличии) и подписью руководителя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региональной спортивной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физкультурно-спортивной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включенной в перечень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подразделения федерального органа </w:t>
      </w:r>
      <w:r>
        <w:rPr>
          <w:rFonts w:ascii="Times New Roman" w:hAnsi="Times New Roman"/>
          <w:b w:val="1"/>
          <w:i w:val="1"/>
          <w:sz w:val="28"/>
        </w:rPr>
        <w:t>копия паспорта иностранного гражданина либо иного документа,</w:t>
      </w:r>
      <w:r>
        <w:rPr>
          <w:rFonts w:ascii="Times New Roman" w:hAnsi="Times New Roman"/>
          <w:sz w:val="28"/>
        </w:rPr>
        <w:t xml:space="preserve"> установленного Федеральным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"http://www.consultant.ru/document/cons_doc_LAW_149244/7fb121823bcb5879d21cfdad0d8a5a5c9c783a35/#dst100012"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25.07.2002 № 115-ФЗ «О правовом положении граждан в Российской Федерации»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Собрание законодательства Российской Федерации, 2002, № 30, ст. 3032; 2022, № 29, ст. 5324</w:t>
      </w:r>
      <w:r>
        <w:rPr>
          <w:rFonts w:ascii="Times New Roman" w:hAnsi="Times New Roman"/>
          <w:sz w:val="28"/>
        </w:rPr>
        <w:t>) (далее ‒ Федеральный закон № 115-ФЗ) или признаваемого</w:t>
      </w:r>
      <w:r>
        <w:rPr>
          <w:rFonts w:ascii="Times New Roman" w:hAnsi="Times New Roman"/>
          <w:sz w:val="28"/>
        </w:rPr>
        <w:t xml:space="preserve"> в соответствии с международным договором Российской Федерации в качестве документа, удостоверяющего личность иностранного гражданина ‒ для иностранного гражданина;</w:t>
      </w:r>
    </w:p>
    <w:p w14:paraId="16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  <w:u w:val="single"/>
        </w:rPr>
        <w:t>заверенная</w:t>
      </w:r>
      <w:r>
        <w:rPr>
          <w:rFonts w:ascii="Times New Roman" w:hAnsi="Times New Roman"/>
          <w:sz w:val="28"/>
          <w:u w:val="none"/>
        </w:rPr>
        <w:t xml:space="preserve"> печатью</w:t>
      </w:r>
      <w:r>
        <w:rPr>
          <w:rFonts w:ascii="Times New Roman" w:hAnsi="Times New Roman"/>
          <w:sz w:val="28"/>
        </w:rPr>
        <w:t xml:space="preserve"> (при н</w:t>
      </w:r>
      <w:r>
        <w:rPr>
          <w:rFonts w:ascii="Times New Roman" w:hAnsi="Times New Roman"/>
          <w:sz w:val="28"/>
        </w:rPr>
        <w:t xml:space="preserve">аличии) и подписью руководителя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региональной спортивной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физкультурно-спортивной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включенной в перечень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подразделения федерального органа</w:t>
      </w:r>
      <w:r>
        <w:rPr>
          <w:rFonts w:ascii="Times New Roman" w:hAnsi="Times New Roman"/>
          <w:b w:val="1"/>
          <w:i w:val="1"/>
          <w:sz w:val="28"/>
        </w:rPr>
        <w:t xml:space="preserve"> копия документа, удостоверяющего личность лица без гражданства в Российской Федерации</w:t>
      </w:r>
      <w:r>
        <w:rPr>
          <w:rFonts w:ascii="Times New Roman" w:hAnsi="Times New Roman"/>
          <w:sz w:val="28"/>
        </w:rPr>
        <w:t>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лица без гражданства;</w:t>
      </w:r>
    </w:p>
    <w:p w14:paraId="17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  <w:u w:val="single"/>
        </w:rPr>
        <w:t>заверенная</w:t>
      </w:r>
      <w:r>
        <w:rPr>
          <w:rFonts w:ascii="Times New Roman" w:hAnsi="Times New Roman"/>
          <w:sz w:val="28"/>
          <w:u w:val="none"/>
        </w:rPr>
        <w:t xml:space="preserve"> печатью</w:t>
      </w:r>
      <w:r>
        <w:rPr>
          <w:rFonts w:ascii="Times New Roman" w:hAnsi="Times New Roman"/>
          <w:sz w:val="28"/>
        </w:rPr>
        <w:t xml:space="preserve"> (при н</w:t>
      </w:r>
      <w:r>
        <w:rPr>
          <w:rFonts w:ascii="Times New Roman" w:hAnsi="Times New Roman"/>
          <w:sz w:val="28"/>
        </w:rPr>
        <w:t xml:space="preserve">аличии) и подписью руководителя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региональной спортивной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физкультурно-спортивной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включенной в перечень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подразделения федерального органа </w:t>
      </w:r>
      <w:r>
        <w:rPr>
          <w:rStyle w:val="Style_5_ch"/>
          <w:b w:val="1"/>
          <w:i w:val="1"/>
          <w:sz w:val="28"/>
        </w:rPr>
        <w:t>копия военного билета ‒ для в</w:t>
      </w:r>
      <w:r>
        <w:rPr>
          <w:rFonts w:ascii="Times New Roman" w:hAnsi="Times New Roman"/>
          <w:b w:val="1"/>
          <w:i w:val="1"/>
          <w:sz w:val="28"/>
        </w:rPr>
        <w:t>оеннослужащих, проходящих военную службу по призыву</w:t>
      </w:r>
      <w:r>
        <w:rPr>
          <w:rFonts w:ascii="Times New Roman" w:hAnsi="Times New Roman"/>
          <w:sz w:val="28"/>
        </w:rPr>
        <w:t xml:space="preserve"> (в случае отсутствия паспорта гра</w:t>
      </w:r>
      <w:r>
        <w:rPr>
          <w:rFonts w:ascii="Times New Roman" w:hAnsi="Times New Roman"/>
          <w:sz w:val="28"/>
        </w:rPr>
        <w:t>жданина Российской Федерации);</w:t>
      </w:r>
    </w:p>
    <w:p w14:paraId="18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i w:val="1"/>
          <w:sz w:val="24"/>
        </w:rPr>
        <w:t>одпункт утратил силу (</w:t>
      </w:r>
      <w:r>
        <w:rPr>
          <w:rFonts w:ascii="Times New Roman" w:hAnsi="Times New Roman"/>
          <w:i w:val="1"/>
          <w:sz w:val="24"/>
        </w:rPr>
        <w:fldChar w:fldCharType="begin"/>
      </w:r>
      <w:r>
        <w:rPr>
          <w:rFonts w:ascii="Times New Roman" w:hAnsi="Times New Roman"/>
          <w:i w:val="1"/>
          <w:sz w:val="24"/>
        </w:rPr>
        <w:instrText>HYPERLINK "consultantplus://offline/ref=BDE801C3557FA00A2E4ADD4DF802A933E9716C492888006DFFEDC521D5A3C6F163C3DF601EF8CB6EL9r3G"</w:instrText>
      </w:r>
      <w:r>
        <w:rPr>
          <w:rFonts w:ascii="Times New Roman" w:hAnsi="Times New Roman"/>
          <w:i w:val="1"/>
          <w:sz w:val="24"/>
        </w:rPr>
        <w:fldChar w:fldCharType="separate"/>
      </w:r>
      <w:r>
        <w:rPr>
          <w:rFonts w:ascii="Times New Roman" w:hAnsi="Times New Roman"/>
          <w:i w:val="1"/>
          <w:sz w:val="24"/>
        </w:rPr>
        <w:t>приказ</w:t>
      </w:r>
      <w:r>
        <w:rPr>
          <w:rFonts w:ascii="Times New Roman" w:hAnsi="Times New Roman"/>
          <w:i w:val="1"/>
          <w:sz w:val="24"/>
        </w:rPr>
        <w:fldChar w:fldCharType="end"/>
      </w:r>
      <w:r>
        <w:rPr>
          <w:rFonts w:ascii="Times New Roman" w:hAnsi="Times New Roman"/>
          <w:i w:val="1"/>
          <w:sz w:val="24"/>
        </w:rPr>
        <w:t xml:space="preserve"> Минспорта России от 19.12.2022 № 1257).</w:t>
      </w:r>
    </w:p>
    <w:p w14:paraId="19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) 2 фотографии размером 3 x 4 см.</w:t>
      </w:r>
    </w:p>
    <w:p w14:paraId="1A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Абзац</w:t>
      </w:r>
      <w:r>
        <w:rPr>
          <w:rFonts w:ascii="Times New Roman" w:hAnsi="Times New Roman"/>
          <w:i w:val="1"/>
          <w:sz w:val="24"/>
        </w:rPr>
        <w:t xml:space="preserve"> утратил силу (</w:t>
      </w:r>
      <w:r>
        <w:rPr>
          <w:rFonts w:ascii="Times New Roman" w:hAnsi="Times New Roman"/>
          <w:i w:val="1"/>
          <w:sz w:val="24"/>
        </w:rPr>
        <w:fldChar w:fldCharType="begin"/>
      </w:r>
      <w:r>
        <w:rPr>
          <w:rFonts w:ascii="Times New Roman" w:hAnsi="Times New Roman"/>
          <w:i w:val="1"/>
          <w:sz w:val="24"/>
        </w:rPr>
        <w:instrText>HYPERLINK "consultantplus://offline/ref=BDE801C3557FA00A2E4ADD4DF802A933E9716C492888006DFFEDC521D5A3C6F163C3DF601EF8CB6EL9r3G"</w:instrText>
      </w:r>
      <w:r>
        <w:rPr>
          <w:rFonts w:ascii="Times New Roman" w:hAnsi="Times New Roman"/>
          <w:i w:val="1"/>
          <w:sz w:val="24"/>
        </w:rPr>
        <w:fldChar w:fldCharType="separate"/>
      </w:r>
      <w:r>
        <w:rPr>
          <w:rFonts w:ascii="Times New Roman" w:hAnsi="Times New Roman"/>
          <w:i w:val="1"/>
          <w:sz w:val="24"/>
        </w:rPr>
        <w:t>приказ</w:t>
      </w:r>
      <w:r>
        <w:rPr>
          <w:rFonts w:ascii="Times New Roman" w:hAnsi="Times New Roman"/>
          <w:i w:val="1"/>
          <w:sz w:val="24"/>
        </w:rPr>
        <w:fldChar w:fldCharType="end"/>
      </w:r>
      <w:r>
        <w:rPr>
          <w:rFonts w:ascii="Times New Roman" w:hAnsi="Times New Roman"/>
          <w:i w:val="1"/>
          <w:sz w:val="24"/>
        </w:rPr>
        <w:t xml:space="preserve"> Минспорта России от </w:t>
      </w:r>
      <w:r>
        <w:rPr>
          <w:rFonts w:ascii="Times New Roman" w:hAnsi="Times New Roman"/>
          <w:i w:val="1"/>
          <w:sz w:val="24"/>
        </w:rPr>
        <w:t>11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11</w:t>
      </w:r>
      <w:r>
        <w:rPr>
          <w:rFonts w:ascii="Times New Roman" w:hAnsi="Times New Roman"/>
          <w:i w:val="1"/>
          <w:sz w:val="24"/>
        </w:rPr>
        <w:t>.201</w:t>
      </w:r>
      <w:r>
        <w:rPr>
          <w:rFonts w:ascii="Times New Roman" w:hAnsi="Times New Roman"/>
          <w:i w:val="1"/>
          <w:sz w:val="24"/>
        </w:rPr>
        <w:t>9</w:t>
      </w:r>
      <w:r>
        <w:rPr>
          <w:rFonts w:ascii="Times New Roman" w:hAnsi="Times New Roman"/>
          <w:i w:val="1"/>
          <w:sz w:val="24"/>
        </w:rPr>
        <w:t xml:space="preserve"> № 9</w:t>
      </w:r>
      <w:r>
        <w:rPr>
          <w:rFonts w:ascii="Times New Roman" w:hAnsi="Times New Roman"/>
          <w:i w:val="1"/>
          <w:sz w:val="24"/>
        </w:rPr>
        <w:t>28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>.</w:t>
      </w:r>
    </w:p>
    <w:p w14:paraId="1B000000">
      <w:pPr>
        <w:pStyle w:val="Style_3"/>
        <w:ind/>
        <w:jc w:val="center"/>
        <w:outlineLvl w:val="1"/>
        <w:rPr>
          <w:rFonts w:ascii="Times New Roman" w:hAnsi="Times New Roman"/>
        </w:rPr>
      </w:pPr>
    </w:p>
    <w:sectPr>
      <w:headerReference r:id="rId2" w:type="default"/>
      <w:type w:val="continuous"/>
      <w:pgSz w:h="16838" w:orient="portrait" w:w="11906"/>
      <w:pgMar w:bottom="1134" w:footer="709" w:gutter="0" w:header="709" w:left="1134" w:right="567" w:top="8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Font Style17"/>
    <w:link w:val="Style_5_ch"/>
    <w:rPr>
      <w:rFonts w:ascii="Times New Roman" w:hAnsi="Times New Roman"/>
      <w:sz w:val="26"/>
    </w:rPr>
  </w:style>
  <w:style w:styleId="Style_5_ch" w:type="character">
    <w:name w:val="Font Style17"/>
    <w:link w:val="Style_5"/>
    <w:rPr>
      <w:rFonts w:ascii="Times New Roman" w:hAnsi="Times New Roman"/>
      <w:sz w:val="26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ConsPlusTextList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TextList"/>
    <w:link w:val="Style_13"/>
    <w:rPr>
      <w:rFonts w:ascii="Arial" w:hAnsi="Arial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</w:rPr>
  </w:style>
  <w:style w:styleId="Style_15_ch" w:type="character">
    <w:name w:val="ConsPlusTitlePage"/>
    <w:link w:val="Style_15"/>
    <w:rPr>
      <w:rFonts w:ascii="Tahoma" w:hAnsi="Tahoma"/>
    </w:rPr>
  </w:style>
  <w:style w:styleId="Style_16" w:type="paragraph">
    <w:name w:val="List Paragraph"/>
    <w:basedOn w:val="Style_6"/>
    <w:link w:val="Style_16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16_ch" w:type="character">
    <w:name w:val="List Paragraph"/>
    <w:basedOn w:val="Style_6_ch"/>
    <w:link w:val="Style_16"/>
    <w:rPr>
      <w:rFonts w:ascii="Times New Roman" w:hAnsi="Times New Roman"/>
      <w:sz w:val="20"/>
    </w:rPr>
  </w:style>
  <w:style w:styleId="Style_4" w:type="paragraph">
    <w:name w:val="ConsPlusTitle"/>
    <w:link w:val="Style_4_ch"/>
    <w:pPr>
      <w:widowControl w:val="0"/>
      <w:ind/>
    </w:pPr>
    <w:rPr>
      <w:b w:val="1"/>
      <w:sz w:val="22"/>
    </w:rPr>
  </w:style>
  <w:style w:styleId="Style_4_ch" w:type="character">
    <w:name w:val="ConsPlusTitle"/>
    <w:link w:val="Style_4"/>
    <w:rPr>
      <w:b w:val="1"/>
      <w:sz w:val="22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СпортПриказОЧем"/>
    <w:link w:val="Style_20_ch"/>
    <w:pPr>
      <w:keepLines w:val="1"/>
      <w:ind/>
      <w:jc w:val="center"/>
    </w:pPr>
    <w:rPr>
      <w:rFonts w:ascii="Times New Roman" w:hAnsi="Times New Roman"/>
      <w:b w:val="1"/>
      <w:sz w:val="28"/>
    </w:rPr>
  </w:style>
  <w:style w:styleId="Style_20_ch" w:type="character">
    <w:name w:val="СпортПриказОЧем"/>
    <w:link w:val="Style_20"/>
    <w:rPr>
      <w:rFonts w:ascii="Times New Roman" w:hAnsi="Times New Roman"/>
      <w:b w:val="1"/>
      <w:sz w:val="28"/>
    </w:rPr>
  </w:style>
  <w:style w:styleId="Style_21" w:type="paragraph">
    <w:name w:val="ConsPlusJurTerm"/>
    <w:link w:val="Style_21_ch"/>
    <w:pPr>
      <w:widowControl w:val="0"/>
      <w:ind/>
    </w:pPr>
    <w:rPr>
      <w:rFonts w:ascii="Tahoma" w:hAnsi="Tahoma"/>
    </w:rPr>
  </w:style>
  <w:style w:styleId="Style_21_ch" w:type="character">
    <w:name w:val="ConsPlusJurTerm"/>
    <w:link w:val="Style_21"/>
    <w:rPr>
      <w:rFonts w:ascii="Tahoma" w:hAnsi="Tahoma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6_ch"/>
    <w:link w:val="Style_23"/>
    <w:rPr>
      <w:sz w:val="20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ConsPlusDocLis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DocList"/>
    <w:link w:val="Style_28"/>
    <w:rPr>
      <w:rFonts w:ascii="Courier New" w:hAnsi="Courier New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ConsPlusCell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Cell"/>
    <w:link w:val="Style_36"/>
    <w:rPr>
      <w:rFonts w:ascii="Courier New" w:hAnsi="Courier New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2024-12-09T02:37:21Z</dcterms:modified>
</cp:coreProperties>
</file>